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32A2" w14:textId="77777777" w:rsidR="003F1A57" w:rsidRDefault="003F1A57" w:rsidP="00302806">
      <w:pPr>
        <w:spacing w:after="0" w:line="240" w:lineRule="auto"/>
      </w:pPr>
    </w:p>
    <w:p w14:paraId="1B7EA9F0" w14:textId="77777777" w:rsidR="003F1A57" w:rsidRDefault="003F1A57" w:rsidP="00302806">
      <w:pPr>
        <w:spacing w:after="0" w:line="240" w:lineRule="auto"/>
      </w:pPr>
    </w:p>
    <w:p w14:paraId="5DC46B71" w14:textId="4D8C53FB" w:rsidR="004C33B7" w:rsidRDefault="004C33B7" w:rsidP="00302806">
      <w:pPr>
        <w:spacing w:after="0" w:line="240" w:lineRule="auto"/>
      </w:pPr>
      <w:r>
        <w:t xml:space="preserve">As an equal </w:t>
      </w:r>
      <w:r w:rsidR="00B8194F">
        <w:t>opportunity’s</w:t>
      </w:r>
      <w:r>
        <w:t xml:space="preserve"> employer, Community Integrated Care actively strives to achieve the fair treatment of all colleagues, regardless of gender.   We will continue to follow our passion, to lobby the Government to increase funding to the sector</w:t>
      </w:r>
      <w:r w:rsidR="005A7E21">
        <w:t>,</w:t>
      </w:r>
      <w:r>
        <w:t xml:space="preserve"> to enable us to pay colleagues the rate of pay they deserve.  </w:t>
      </w:r>
    </w:p>
    <w:p w14:paraId="66CA8D38" w14:textId="26607710" w:rsidR="00EC19B0" w:rsidRDefault="00F82785">
      <w:r>
        <w:t>Community Integrated Care is pleased to publish details of its Gender Pay Gap results in accordance with the Governments Gender Pay Gap legislation</w:t>
      </w:r>
      <w:r w:rsidR="00984119">
        <w:t xml:space="preserve">. </w:t>
      </w:r>
    </w:p>
    <w:p w14:paraId="74589978" w14:textId="4ED340CA" w:rsidR="00984119" w:rsidRDefault="00984119">
      <w:r>
        <w:t xml:space="preserve">The information collected as </w:t>
      </w:r>
      <w:proofErr w:type="gramStart"/>
      <w:r>
        <w:t>at</w:t>
      </w:r>
      <w:proofErr w:type="gramEnd"/>
      <w:r>
        <w:t xml:space="preserve"> 5</w:t>
      </w:r>
      <w:r w:rsidRPr="00984119">
        <w:rPr>
          <w:vertAlign w:val="superscript"/>
        </w:rPr>
        <w:t>th</w:t>
      </w:r>
      <w:r>
        <w:t xml:space="preserve"> April 202</w:t>
      </w:r>
      <w:r w:rsidR="00B11A01">
        <w:t>2</w:t>
      </w:r>
      <w:r>
        <w:t xml:space="preserve"> shows: </w:t>
      </w:r>
    </w:p>
    <w:p w14:paraId="01B50202" w14:textId="70C7E168" w:rsidR="00984119" w:rsidRDefault="00984119">
      <w:pPr>
        <w:rPr>
          <w:b/>
          <w:bCs/>
          <w:u w:val="single"/>
        </w:rPr>
      </w:pPr>
      <w:r w:rsidRPr="00984119">
        <w:rPr>
          <w:b/>
          <w:bCs/>
          <w:u w:val="single"/>
        </w:rPr>
        <w:t xml:space="preserve">Gender Pay Gap Overview </w:t>
      </w:r>
    </w:p>
    <w:tbl>
      <w:tblPr>
        <w:tblStyle w:val="TableGrid"/>
        <w:tblW w:w="9493" w:type="dxa"/>
        <w:tblLook w:val="04A0" w:firstRow="1" w:lastRow="0" w:firstColumn="1" w:lastColumn="0" w:noHBand="0" w:noVBand="1"/>
      </w:tblPr>
      <w:tblGrid>
        <w:gridCol w:w="2547"/>
        <w:gridCol w:w="3473"/>
        <w:gridCol w:w="3473"/>
      </w:tblGrid>
      <w:tr w:rsidR="00B11A01" w14:paraId="0AF6239E" w14:textId="77777777" w:rsidTr="00F341A3">
        <w:tc>
          <w:tcPr>
            <w:tcW w:w="2547" w:type="dxa"/>
          </w:tcPr>
          <w:p w14:paraId="7C886029" w14:textId="77777777" w:rsidR="00B11A01" w:rsidRDefault="00B11A01">
            <w:pPr>
              <w:rPr>
                <w:b/>
                <w:bCs/>
              </w:rPr>
            </w:pPr>
          </w:p>
        </w:tc>
        <w:tc>
          <w:tcPr>
            <w:tcW w:w="3473" w:type="dxa"/>
          </w:tcPr>
          <w:p w14:paraId="16DDEE52" w14:textId="7D64EBA3" w:rsidR="00B11A01" w:rsidRPr="00692032" w:rsidRDefault="00B11A01">
            <w:r w:rsidRPr="00692032">
              <w:t>2021</w:t>
            </w:r>
          </w:p>
        </w:tc>
        <w:tc>
          <w:tcPr>
            <w:tcW w:w="3473" w:type="dxa"/>
          </w:tcPr>
          <w:p w14:paraId="5B0C8924" w14:textId="64B6E12D" w:rsidR="00B11A01" w:rsidRPr="00692032" w:rsidRDefault="004A6E22">
            <w:pPr>
              <w:rPr>
                <w:b/>
                <w:bCs/>
              </w:rPr>
            </w:pPr>
            <w:r w:rsidRPr="00692032">
              <w:rPr>
                <w:b/>
                <w:bCs/>
              </w:rPr>
              <w:t>2022</w:t>
            </w:r>
          </w:p>
        </w:tc>
      </w:tr>
      <w:tr w:rsidR="00B11A01" w14:paraId="2F66B9DC" w14:textId="18EB2B34" w:rsidTr="00F341A3">
        <w:tc>
          <w:tcPr>
            <w:tcW w:w="2547" w:type="dxa"/>
          </w:tcPr>
          <w:p w14:paraId="506E9980" w14:textId="7BFA6686" w:rsidR="00B11A01" w:rsidRPr="00984119" w:rsidRDefault="00B11A01">
            <w:pPr>
              <w:rPr>
                <w:b/>
                <w:bCs/>
              </w:rPr>
            </w:pPr>
            <w:r>
              <w:rPr>
                <w:b/>
                <w:bCs/>
              </w:rPr>
              <w:t xml:space="preserve">Mean Gender Pay Gap </w:t>
            </w:r>
          </w:p>
        </w:tc>
        <w:tc>
          <w:tcPr>
            <w:tcW w:w="3473" w:type="dxa"/>
          </w:tcPr>
          <w:p w14:paraId="3E03B5EA" w14:textId="56E95A0F" w:rsidR="00B11A01" w:rsidRPr="00692032" w:rsidRDefault="00B11A01">
            <w:r w:rsidRPr="00692032">
              <w:t>5.4%</w:t>
            </w:r>
          </w:p>
        </w:tc>
        <w:tc>
          <w:tcPr>
            <w:tcW w:w="3473" w:type="dxa"/>
          </w:tcPr>
          <w:p w14:paraId="10E52324" w14:textId="5774081E" w:rsidR="00B11A01" w:rsidRPr="00692032" w:rsidRDefault="004A6E22">
            <w:pPr>
              <w:rPr>
                <w:b/>
                <w:bCs/>
              </w:rPr>
            </w:pPr>
            <w:r w:rsidRPr="00692032">
              <w:rPr>
                <w:b/>
                <w:bCs/>
              </w:rPr>
              <w:t>3.0%</w:t>
            </w:r>
          </w:p>
        </w:tc>
      </w:tr>
      <w:tr w:rsidR="00B11A01" w14:paraId="3209B4C2" w14:textId="5DC9AC88" w:rsidTr="00F341A3">
        <w:tc>
          <w:tcPr>
            <w:tcW w:w="2547" w:type="dxa"/>
          </w:tcPr>
          <w:p w14:paraId="12F4FD53" w14:textId="404E0E6D" w:rsidR="00B11A01" w:rsidRPr="00984119" w:rsidRDefault="00B11A01">
            <w:pPr>
              <w:rPr>
                <w:b/>
                <w:bCs/>
              </w:rPr>
            </w:pPr>
            <w:r>
              <w:rPr>
                <w:b/>
                <w:bCs/>
              </w:rPr>
              <w:t xml:space="preserve">Median Gender Pay Gap </w:t>
            </w:r>
          </w:p>
        </w:tc>
        <w:tc>
          <w:tcPr>
            <w:tcW w:w="3473" w:type="dxa"/>
          </w:tcPr>
          <w:p w14:paraId="5BA708CE" w14:textId="144DEBC9" w:rsidR="00B11A01" w:rsidRPr="00692032" w:rsidRDefault="00B11A01">
            <w:r w:rsidRPr="00692032">
              <w:t>2.1%</w:t>
            </w:r>
          </w:p>
        </w:tc>
        <w:tc>
          <w:tcPr>
            <w:tcW w:w="3473" w:type="dxa"/>
          </w:tcPr>
          <w:p w14:paraId="1CECBC45" w14:textId="17BC8FDE" w:rsidR="00B11A01" w:rsidRPr="00692032" w:rsidRDefault="004A6E22">
            <w:pPr>
              <w:rPr>
                <w:b/>
                <w:bCs/>
              </w:rPr>
            </w:pPr>
            <w:r w:rsidRPr="00692032">
              <w:rPr>
                <w:b/>
                <w:bCs/>
              </w:rPr>
              <w:t>1.2%</w:t>
            </w:r>
          </w:p>
        </w:tc>
      </w:tr>
      <w:tr w:rsidR="00B11A01" w14:paraId="545F7D52" w14:textId="2FDC056B" w:rsidTr="00F341A3">
        <w:tc>
          <w:tcPr>
            <w:tcW w:w="2547" w:type="dxa"/>
          </w:tcPr>
          <w:p w14:paraId="39683BDC" w14:textId="08302E33" w:rsidR="00B11A01" w:rsidRPr="00984119" w:rsidRDefault="00B11A01">
            <w:pPr>
              <w:rPr>
                <w:b/>
                <w:bCs/>
              </w:rPr>
            </w:pPr>
            <w:r w:rsidRPr="00984119">
              <w:rPr>
                <w:b/>
                <w:bCs/>
              </w:rPr>
              <w:t xml:space="preserve">Mean Bonus Pay Gap </w:t>
            </w:r>
          </w:p>
        </w:tc>
        <w:tc>
          <w:tcPr>
            <w:tcW w:w="3473" w:type="dxa"/>
          </w:tcPr>
          <w:p w14:paraId="6ECD4867" w14:textId="2366B137" w:rsidR="00B11A01" w:rsidRPr="00692032" w:rsidRDefault="00B11A01">
            <w:r w:rsidRPr="00692032">
              <w:t>0%</w:t>
            </w:r>
          </w:p>
        </w:tc>
        <w:tc>
          <w:tcPr>
            <w:tcW w:w="3473" w:type="dxa"/>
          </w:tcPr>
          <w:p w14:paraId="26C89FDB" w14:textId="57567ABE" w:rsidR="00B11A01" w:rsidRPr="00692032" w:rsidRDefault="004A6E22">
            <w:pPr>
              <w:rPr>
                <w:b/>
                <w:bCs/>
              </w:rPr>
            </w:pPr>
            <w:r w:rsidRPr="00692032">
              <w:rPr>
                <w:b/>
                <w:bCs/>
              </w:rPr>
              <w:t>0%</w:t>
            </w:r>
          </w:p>
        </w:tc>
      </w:tr>
      <w:tr w:rsidR="00B11A01" w14:paraId="10EA72B0" w14:textId="2181E86D" w:rsidTr="00F341A3">
        <w:tc>
          <w:tcPr>
            <w:tcW w:w="2547" w:type="dxa"/>
          </w:tcPr>
          <w:p w14:paraId="6E578DD3" w14:textId="23CACC49" w:rsidR="00B11A01" w:rsidRPr="00984119" w:rsidRDefault="00B11A01">
            <w:pPr>
              <w:rPr>
                <w:b/>
                <w:bCs/>
              </w:rPr>
            </w:pPr>
            <w:r w:rsidRPr="00984119">
              <w:rPr>
                <w:b/>
                <w:bCs/>
              </w:rPr>
              <w:t xml:space="preserve">Median Bonus Pay Gap </w:t>
            </w:r>
          </w:p>
        </w:tc>
        <w:tc>
          <w:tcPr>
            <w:tcW w:w="3473" w:type="dxa"/>
          </w:tcPr>
          <w:p w14:paraId="2FE8CC18" w14:textId="3915BCF1" w:rsidR="00B11A01" w:rsidRPr="00692032" w:rsidRDefault="00B11A01">
            <w:r w:rsidRPr="00692032">
              <w:t>0%</w:t>
            </w:r>
          </w:p>
        </w:tc>
        <w:tc>
          <w:tcPr>
            <w:tcW w:w="3473" w:type="dxa"/>
          </w:tcPr>
          <w:p w14:paraId="0FBE4F94" w14:textId="105995A9" w:rsidR="00B11A01" w:rsidRPr="00692032" w:rsidRDefault="004A6E22">
            <w:pPr>
              <w:rPr>
                <w:b/>
                <w:bCs/>
              </w:rPr>
            </w:pPr>
            <w:r w:rsidRPr="00692032">
              <w:rPr>
                <w:b/>
                <w:bCs/>
              </w:rPr>
              <w:t>0%</w:t>
            </w:r>
          </w:p>
        </w:tc>
      </w:tr>
    </w:tbl>
    <w:p w14:paraId="6AD8D627" w14:textId="77777777" w:rsidR="00302806" w:rsidRDefault="00302806" w:rsidP="00302806">
      <w:pPr>
        <w:spacing w:after="0" w:line="240" w:lineRule="auto"/>
        <w:rPr>
          <w:b/>
          <w:bCs/>
          <w:u w:val="single"/>
        </w:rPr>
      </w:pPr>
    </w:p>
    <w:p w14:paraId="4B1A96BC" w14:textId="13BD93B9" w:rsidR="00A15491" w:rsidRDefault="00A15491" w:rsidP="00302806">
      <w:pPr>
        <w:spacing w:after="0" w:line="240" w:lineRule="auto"/>
        <w:rPr>
          <w:b/>
          <w:bCs/>
          <w:u w:val="single"/>
        </w:rPr>
      </w:pPr>
      <w:r w:rsidRPr="00A15491">
        <w:rPr>
          <w:b/>
          <w:bCs/>
          <w:u w:val="single"/>
        </w:rPr>
        <w:t>Gender Breakdown</w:t>
      </w:r>
    </w:p>
    <w:p w14:paraId="193960AD" w14:textId="77777777" w:rsidR="00302806" w:rsidRDefault="00302806" w:rsidP="00302806">
      <w:pPr>
        <w:spacing w:after="0" w:line="240" w:lineRule="auto"/>
        <w:rPr>
          <w:b/>
          <w:bCs/>
          <w:u w:val="single"/>
        </w:rPr>
      </w:pPr>
    </w:p>
    <w:tbl>
      <w:tblPr>
        <w:tblStyle w:val="TableGrid"/>
        <w:tblW w:w="9493" w:type="dxa"/>
        <w:tblLook w:val="04A0" w:firstRow="1" w:lastRow="0" w:firstColumn="1" w:lastColumn="0" w:noHBand="0" w:noVBand="1"/>
      </w:tblPr>
      <w:tblGrid>
        <w:gridCol w:w="2547"/>
        <w:gridCol w:w="1736"/>
        <w:gridCol w:w="1737"/>
        <w:gridCol w:w="1736"/>
        <w:gridCol w:w="1737"/>
      </w:tblGrid>
      <w:tr w:rsidR="004A6E22" w14:paraId="7BC27E2F" w14:textId="1E563FA2" w:rsidTr="00F341A3">
        <w:tc>
          <w:tcPr>
            <w:tcW w:w="2547" w:type="dxa"/>
          </w:tcPr>
          <w:p w14:paraId="18943A19" w14:textId="66010869" w:rsidR="004A6E22" w:rsidRPr="00A15491" w:rsidRDefault="004A6E22">
            <w:pPr>
              <w:rPr>
                <w:b/>
                <w:bCs/>
              </w:rPr>
            </w:pPr>
          </w:p>
        </w:tc>
        <w:tc>
          <w:tcPr>
            <w:tcW w:w="1736" w:type="dxa"/>
          </w:tcPr>
          <w:p w14:paraId="09859BF1" w14:textId="5FEB3871" w:rsidR="004A6E22" w:rsidRPr="00692032" w:rsidRDefault="004A6E22">
            <w:r w:rsidRPr="00692032">
              <w:t>Male 2021</w:t>
            </w:r>
          </w:p>
        </w:tc>
        <w:tc>
          <w:tcPr>
            <w:tcW w:w="1737" w:type="dxa"/>
          </w:tcPr>
          <w:p w14:paraId="1CC5C1BD" w14:textId="70779D92" w:rsidR="004A6E22" w:rsidRPr="00692032" w:rsidRDefault="004A6E22" w:rsidP="00D531DB">
            <w:r w:rsidRPr="00692032">
              <w:t>Female</w:t>
            </w:r>
            <w:r w:rsidR="00D531DB" w:rsidRPr="00692032">
              <w:t xml:space="preserve"> </w:t>
            </w:r>
            <w:r w:rsidRPr="00692032">
              <w:t>2021</w:t>
            </w:r>
          </w:p>
        </w:tc>
        <w:tc>
          <w:tcPr>
            <w:tcW w:w="1736" w:type="dxa"/>
          </w:tcPr>
          <w:p w14:paraId="65BC16C5" w14:textId="4484F490" w:rsidR="004A6E22" w:rsidRPr="003F1A57" w:rsidRDefault="004A6E22">
            <w:pPr>
              <w:rPr>
                <w:b/>
                <w:bCs/>
              </w:rPr>
            </w:pPr>
            <w:r w:rsidRPr="003F1A57">
              <w:rPr>
                <w:b/>
                <w:bCs/>
              </w:rPr>
              <w:t>Male 2022</w:t>
            </w:r>
          </w:p>
        </w:tc>
        <w:tc>
          <w:tcPr>
            <w:tcW w:w="1737" w:type="dxa"/>
          </w:tcPr>
          <w:p w14:paraId="6DD3EF75" w14:textId="7CAEFD37" w:rsidR="004A6E22" w:rsidRPr="003F1A57" w:rsidRDefault="004A6E22">
            <w:pPr>
              <w:rPr>
                <w:b/>
                <w:bCs/>
              </w:rPr>
            </w:pPr>
            <w:r w:rsidRPr="003F1A57">
              <w:rPr>
                <w:b/>
                <w:bCs/>
              </w:rPr>
              <w:t>Female 2022</w:t>
            </w:r>
          </w:p>
        </w:tc>
      </w:tr>
      <w:tr w:rsidR="004A6E22" w14:paraId="70AD544A" w14:textId="7A99FF62" w:rsidTr="00F341A3">
        <w:tc>
          <w:tcPr>
            <w:tcW w:w="2547" w:type="dxa"/>
          </w:tcPr>
          <w:p w14:paraId="6F6FC7E8" w14:textId="6F895AF6" w:rsidR="004A6E22" w:rsidRPr="00A15491" w:rsidRDefault="004A6E22" w:rsidP="004A6E22">
            <w:pPr>
              <w:rPr>
                <w:b/>
                <w:bCs/>
              </w:rPr>
            </w:pPr>
            <w:r w:rsidRPr="00A15491">
              <w:rPr>
                <w:b/>
                <w:bCs/>
              </w:rPr>
              <w:t xml:space="preserve">Number of Colleagues </w:t>
            </w:r>
          </w:p>
        </w:tc>
        <w:tc>
          <w:tcPr>
            <w:tcW w:w="1736" w:type="dxa"/>
          </w:tcPr>
          <w:p w14:paraId="2E5512C8" w14:textId="15F11ACD" w:rsidR="004A6E22" w:rsidRPr="00692032" w:rsidRDefault="004A6E22" w:rsidP="004A6E22">
            <w:r w:rsidRPr="00692032">
              <w:t>908</w:t>
            </w:r>
          </w:p>
        </w:tc>
        <w:tc>
          <w:tcPr>
            <w:tcW w:w="1737" w:type="dxa"/>
          </w:tcPr>
          <w:p w14:paraId="6E68D45F" w14:textId="380F4439" w:rsidR="004A6E22" w:rsidRPr="00692032" w:rsidRDefault="004A6E22" w:rsidP="004A6E22">
            <w:r w:rsidRPr="00692032">
              <w:t>3236</w:t>
            </w:r>
          </w:p>
        </w:tc>
        <w:tc>
          <w:tcPr>
            <w:tcW w:w="1736" w:type="dxa"/>
          </w:tcPr>
          <w:p w14:paraId="10BE541B" w14:textId="0806286F" w:rsidR="004A6E22" w:rsidRPr="003F1A57" w:rsidRDefault="003A71B4" w:rsidP="004A6E22">
            <w:pPr>
              <w:rPr>
                <w:b/>
                <w:bCs/>
              </w:rPr>
            </w:pPr>
            <w:r w:rsidRPr="003F1A57">
              <w:rPr>
                <w:b/>
                <w:bCs/>
              </w:rPr>
              <w:t>909</w:t>
            </w:r>
          </w:p>
        </w:tc>
        <w:tc>
          <w:tcPr>
            <w:tcW w:w="1737" w:type="dxa"/>
          </w:tcPr>
          <w:p w14:paraId="00E74386" w14:textId="44D8DAB5" w:rsidR="004A6E22" w:rsidRPr="003F1A57" w:rsidRDefault="003A71B4" w:rsidP="004A6E22">
            <w:pPr>
              <w:rPr>
                <w:b/>
                <w:bCs/>
              </w:rPr>
            </w:pPr>
            <w:r w:rsidRPr="003F1A57">
              <w:rPr>
                <w:b/>
                <w:bCs/>
              </w:rPr>
              <w:t>3025</w:t>
            </w:r>
          </w:p>
        </w:tc>
      </w:tr>
      <w:tr w:rsidR="004A6E22" w14:paraId="085FFEF4" w14:textId="48A3559D" w:rsidTr="00F341A3">
        <w:tc>
          <w:tcPr>
            <w:tcW w:w="2547" w:type="dxa"/>
          </w:tcPr>
          <w:p w14:paraId="44879BD6" w14:textId="3BCF2EB1" w:rsidR="004A6E22" w:rsidRPr="00A15491" w:rsidRDefault="004A6E22" w:rsidP="004A6E22">
            <w:pPr>
              <w:rPr>
                <w:b/>
                <w:bCs/>
              </w:rPr>
            </w:pPr>
            <w:r w:rsidRPr="00A15491">
              <w:rPr>
                <w:b/>
                <w:bCs/>
              </w:rPr>
              <w:t xml:space="preserve">Mean Hourly Rate </w:t>
            </w:r>
          </w:p>
        </w:tc>
        <w:tc>
          <w:tcPr>
            <w:tcW w:w="1736" w:type="dxa"/>
          </w:tcPr>
          <w:p w14:paraId="21722B73" w14:textId="3903CF9D" w:rsidR="004A6E22" w:rsidRPr="00692032" w:rsidRDefault="004A6E22" w:rsidP="004A6E22">
            <w:r w:rsidRPr="00692032">
              <w:t>10.55</w:t>
            </w:r>
          </w:p>
        </w:tc>
        <w:tc>
          <w:tcPr>
            <w:tcW w:w="1737" w:type="dxa"/>
          </w:tcPr>
          <w:p w14:paraId="1490B099" w14:textId="3CB90E48" w:rsidR="004A6E22" w:rsidRPr="00692032" w:rsidRDefault="004A6E22" w:rsidP="004A6E22">
            <w:r w:rsidRPr="00692032">
              <w:t>9.98</w:t>
            </w:r>
          </w:p>
        </w:tc>
        <w:tc>
          <w:tcPr>
            <w:tcW w:w="1736" w:type="dxa"/>
          </w:tcPr>
          <w:p w14:paraId="33F991ED" w14:textId="785127D5" w:rsidR="004A6E22" w:rsidRPr="003F1A57" w:rsidRDefault="009108DA" w:rsidP="004A6E22">
            <w:pPr>
              <w:rPr>
                <w:b/>
                <w:bCs/>
              </w:rPr>
            </w:pPr>
            <w:r w:rsidRPr="003F1A57">
              <w:rPr>
                <w:b/>
                <w:bCs/>
              </w:rPr>
              <w:t>11.35</w:t>
            </w:r>
          </w:p>
        </w:tc>
        <w:tc>
          <w:tcPr>
            <w:tcW w:w="1737" w:type="dxa"/>
          </w:tcPr>
          <w:p w14:paraId="3D184805" w14:textId="44E015BD" w:rsidR="004A6E22" w:rsidRPr="003F1A57" w:rsidRDefault="009108DA" w:rsidP="004A6E22">
            <w:pPr>
              <w:rPr>
                <w:b/>
                <w:bCs/>
              </w:rPr>
            </w:pPr>
            <w:r w:rsidRPr="003F1A57">
              <w:rPr>
                <w:b/>
                <w:bCs/>
              </w:rPr>
              <w:t>11.02</w:t>
            </w:r>
          </w:p>
        </w:tc>
      </w:tr>
      <w:tr w:rsidR="004A6E22" w14:paraId="4C9D3198" w14:textId="552F359A" w:rsidTr="00F341A3">
        <w:tc>
          <w:tcPr>
            <w:tcW w:w="2547" w:type="dxa"/>
          </w:tcPr>
          <w:p w14:paraId="65C47F8D" w14:textId="6DAE1C02" w:rsidR="004A6E22" w:rsidRPr="00A15491" w:rsidRDefault="004A6E22" w:rsidP="004A6E22">
            <w:pPr>
              <w:rPr>
                <w:b/>
                <w:bCs/>
              </w:rPr>
            </w:pPr>
            <w:r w:rsidRPr="00A15491">
              <w:rPr>
                <w:b/>
                <w:bCs/>
              </w:rPr>
              <w:t xml:space="preserve">Median Hourly Rate </w:t>
            </w:r>
          </w:p>
        </w:tc>
        <w:tc>
          <w:tcPr>
            <w:tcW w:w="1736" w:type="dxa"/>
          </w:tcPr>
          <w:p w14:paraId="3E5E24CE" w14:textId="3D125B16" w:rsidR="004A6E22" w:rsidRPr="00692032" w:rsidRDefault="004A6E22" w:rsidP="004A6E22">
            <w:r w:rsidRPr="00692032">
              <w:t>9.03</w:t>
            </w:r>
          </w:p>
        </w:tc>
        <w:tc>
          <w:tcPr>
            <w:tcW w:w="1737" w:type="dxa"/>
          </w:tcPr>
          <w:p w14:paraId="0C5CD775" w14:textId="2265B640" w:rsidR="004A6E22" w:rsidRPr="00692032" w:rsidRDefault="004A6E22" w:rsidP="004A6E22">
            <w:r w:rsidRPr="00692032">
              <w:t>8.84</w:t>
            </w:r>
          </w:p>
        </w:tc>
        <w:tc>
          <w:tcPr>
            <w:tcW w:w="1736" w:type="dxa"/>
          </w:tcPr>
          <w:p w14:paraId="3CB6D1D8" w14:textId="46A41541" w:rsidR="004A6E22" w:rsidRPr="003F1A57" w:rsidRDefault="00E27917" w:rsidP="004A6E22">
            <w:pPr>
              <w:rPr>
                <w:b/>
                <w:bCs/>
              </w:rPr>
            </w:pPr>
            <w:r w:rsidRPr="003F1A57">
              <w:rPr>
                <w:b/>
                <w:bCs/>
              </w:rPr>
              <w:t>9.86</w:t>
            </w:r>
          </w:p>
        </w:tc>
        <w:tc>
          <w:tcPr>
            <w:tcW w:w="1737" w:type="dxa"/>
          </w:tcPr>
          <w:p w14:paraId="0F2832D5" w14:textId="7C8693DA" w:rsidR="004A6E22" w:rsidRPr="003F1A57" w:rsidRDefault="00E27917" w:rsidP="004A6E22">
            <w:pPr>
              <w:rPr>
                <w:b/>
                <w:bCs/>
              </w:rPr>
            </w:pPr>
            <w:r w:rsidRPr="003F1A57">
              <w:rPr>
                <w:b/>
                <w:bCs/>
              </w:rPr>
              <w:t>9.74</w:t>
            </w:r>
          </w:p>
        </w:tc>
      </w:tr>
    </w:tbl>
    <w:p w14:paraId="0A4252C8" w14:textId="2D6E760F" w:rsidR="00A15491" w:rsidRDefault="00A15491">
      <w:pPr>
        <w:rPr>
          <w:b/>
          <w:bCs/>
          <w:u w:val="single"/>
        </w:rPr>
      </w:pPr>
    </w:p>
    <w:tbl>
      <w:tblPr>
        <w:tblStyle w:val="TableGrid"/>
        <w:tblW w:w="9493" w:type="dxa"/>
        <w:tblLook w:val="04A0" w:firstRow="1" w:lastRow="0" w:firstColumn="1" w:lastColumn="0" w:noHBand="0" w:noVBand="1"/>
      </w:tblPr>
      <w:tblGrid>
        <w:gridCol w:w="2405"/>
        <w:gridCol w:w="1772"/>
        <w:gridCol w:w="1772"/>
        <w:gridCol w:w="1772"/>
        <w:gridCol w:w="1772"/>
      </w:tblGrid>
      <w:tr w:rsidR="00F7208A" w14:paraId="41699698" w14:textId="3E99E615" w:rsidTr="003E470A">
        <w:tc>
          <w:tcPr>
            <w:tcW w:w="2405" w:type="dxa"/>
          </w:tcPr>
          <w:p w14:paraId="59571283" w14:textId="3D00B6AC" w:rsidR="00F7208A" w:rsidRPr="0097716D" w:rsidRDefault="00F7208A" w:rsidP="00F7208A">
            <w:pPr>
              <w:rPr>
                <w:b/>
                <w:bCs/>
              </w:rPr>
            </w:pPr>
          </w:p>
        </w:tc>
        <w:tc>
          <w:tcPr>
            <w:tcW w:w="1772" w:type="dxa"/>
          </w:tcPr>
          <w:p w14:paraId="27E96F8F" w14:textId="6A52CAEB" w:rsidR="00F7208A" w:rsidRPr="00692032" w:rsidRDefault="00F7208A" w:rsidP="00F7208A">
            <w:pPr>
              <w:rPr>
                <w:u w:val="single"/>
              </w:rPr>
            </w:pPr>
            <w:r w:rsidRPr="00692032">
              <w:rPr>
                <w:u w:val="single"/>
              </w:rPr>
              <w:t>Male Proportion 2021</w:t>
            </w:r>
          </w:p>
        </w:tc>
        <w:tc>
          <w:tcPr>
            <w:tcW w:w="1772" w:type="dxa"/>
          </w:tcPr>
          <w:p w14:paraId="4CC6A4AB" w14:textId="649FC0E6" w:rsidR="00F7208A" w:rsidRPr="00692032" w:rsidRDefault="00F7208A" w:rsidP="00F7208A">
            <w:pPr>
              <w:rPr>
                <w:u w:val="single"/>
              </w:rPr>
            </w:pPr>
            <w:r w:rsidRPr="00692032">
              <w:rPr>
                <w:u w:val="single"/>
              </w:rPr>
              <w:t>Female Proportion 2021</w:t>
            </w:r>
          </w:p>
        </w:tc>
        <w:tc>
          <w:tcPr>
            <w:tcW w:w="1772" w:type="dxa"/>
          </w:tcPr>
          <w:p w14:paraId="311C9869" w14:textId="68A47EB4" w:rsidR="00F7208A" w:rsidRPr="003F1A57" w:rsidRDefault="00F7208A" w:rsidP="00F7208A">
            <w:pPr>
              <w:rPr>
                <w:b/>
                <w:bCs/>
                <w:u w:val="single"/>
              </w:rPr>
            </w:pPr>
            <w:r w:rsidRPr="003F1A57">
              <w:rPr>
                <w:b/>
                <w:bCs/>
                <w:u w:val="single"/>
              </w:rPr>
              <w:t>Male Proportion 2022</w:t>
            </w:r>
          </w:p>
        </w:tc>
        <w:tc>
          <w:tcPr>
            <w:tcW w:w="1772" w:type="dxa"/>
          </w:tcPr>
          <w:p w14:paraId="310FB363" w14:textId="661BBBEC" w:rsidR="00F7208A" w:rsidRPr="003F1A57" w:rsidRDefault="00F7208A" w:rsidP="00F7208A">
            <w:pPr>
              <w:rPr>
                <w:b/>
                <w:bCs/>
                <w:u w:val="single"/>
              </w:rPr>
            </w:pPr>
            <w:r w:rsidRPr="003F1A57">
              <w:rPr>
                <w:b/>
                <w:bCs/>
                <w:u w:val="single"/>
              </w:rPr>
              <w:t>Female Proportion 2022</w:t>
            </w:r>
          </w:p>
        </w:tc>
      </w:tr>
      <w:tr w:rsidR="00F7208A" w14:paraId="3FE3D6F3" w14:textId="2849E98B" w:rsidTr="003E470A">
        <w:tc>
          <w:tcPr>
            <w:tcW w:w="2405" w:type="dxa"/>
          </w:tcPr>
          <w:p w14:paraId="0AC3104D" w14:textId="07AC02B9" w:rsidR="00F7208A" w:rsidRPr="00D531DB" w:rsidRDefault="00F7208A" w:rsidP="00F7208A">
            <w:pPr>
              <w:rPr>
                <w:b/>
                <w:bCs/>
              </w:rPr>
            </w:pPr>
            <w:r w:rsidRPr="00D531DB">
              <w:rPr>
                <w:b/>
                <w:bCs/>
              </w:rPr>
              <w:t xml:space="preserve">Upper Quartile </w:t>
            </w:r>
          </w:p>
        </w:tc>
        <w:tc>
          <w:tcPr>
            <w:tcW w:w="1772" w:type="dxa"/>
          </w:tcPr>
          <w:p w14:paraId="71F78630" w14:textId="7A5BAC38" w:rsidR="00F7208A" w:rsidRPr="00692032" w:rsidRDefault="00F7208A" w:rsidP="00F7208A">
            <w:r w:rsidRPr="00692032">
              <w:t>19.5%</w:t>
            </w:r>
          </w:p>
        </w:tc>
        <w:tc>
          <w:tcPr>
            <w:tcW w:w="1772" w:type="dxa"/>
          </w:tcPr>
          <w:p w14:paraId="49B97C0F" w14:textId="5FB82553" w:rsidR="00F7208A" w:rsidRPr="00692032" w:rsidRDefault="00F7208A" w:rsidP="00F7208A">
            <w:r w:rsidRPr="00692032">
              <w:t>80.5%</w:t>
            </w:r>
          </w:p>
        </w:tc>
        <w:tc>
          <w:tcPr>
            <w:tcW w:w="1772" w:type="dxa"/>
          </w:tcPr>
          <w:p w14:paraId="36913571" w14:textId="57A67593" w:rsidR="00F7208A" w:rsidRPr="003F1A57" w:rsidRDefault="00F7208A" w:rsidP="00F7208A">
            <w:pPr>
              <w:rPr>
                <w:b/>
                <w:bCs/>
              </w:rPr>
            </w:pPr>
            <w:r w:rsidRPr="003F1A57">
              <w:rPr>
                <w:b/>
                <w:bCs/>
              </w:rPr>
              <w:t>26.3%</w:t>
            </w:r>
          </w:p>
        </w:tc>
        <w:tc>
          <w:tcPr>
            <w:tcW w:w="1772" w:type="dxa"/>
          </w:tcPr>
          <w:p w14:paraId="7BBBEF83" w14:textId="6CAB539D" w:rsidR="00F7208A" w:rsidRPr="003F1A57" w:rsidRDefault="00F7208A" w:rsidP="00F7208A">
            <w:pPr>
              <w:rPr>
                <w:b/>
                <w:bCs/>
              </w:rPr>
            </w:pPr>
            <w:r w:rsidRPr="003F1A57">
              <w:rPr>
                <w:b/>
                <w:bCs/>
              </w:rPr>
              <w:t>73.7%</w:t>
            </w:r>
          </w:p>
        </w:tc>
      </w:tr>
      <w:tr w:rsidR="00F7208A" w14:paraId="214398FD" w14:textId="7697057E" w:rsidTr="003E470A">
        <w:tc>
          <w:tcPr>
            <w:tcW w:w="2405" w:type="dxa"/>
          </w:tcPr>
          <w:p w14:paraId="22B9F754" w14:textId="3666F6D9" w:rsidR="00F7208A" w:rsidRPr="00D531DB" w:rsidRDefault="00F7208A" w:rsidP="00F7208A">
            <w:pPr>
              <w:rPr>
                <w:b/>
                <w:bCs/>
              </w:rPr>
            </w:pPr>
            <w:r w:rsidRPr="00D531DB">
              <w:rPr>
                <w:b/>
                <w:bCs/>
              </w:rPr>
              <w:t xml:space="preserve">Upper Middle Quartile </w:t>
            </w:r>
          </w:p>
        </w:tc>
        <w:tc>
          <w:tcPr>
            <w:tcW w:w="1772" w:type="dxa"/>
          </w:tcPr>
          <w:p w14:paraId="1036CC2D" w14:textId="508648F5" w:rsidR="00F7208A" w:rsidRPr="00692032" w:rsidRDefault="00F7208A" w:rsidP="00F7208A">
            <w:r w:rsidRPr="00692032">
              <w:t>19.2%</w:t>
            </w:r>
          </w:p>
        </w:tc>
        <w:tc>
          <w:tcPr>
            <w:tcW w:w="1772" w:type="dxa"/>
          </w:tcPr>
          <w:p w14:paraId="5587CDAD" w14:textId="367CBEF7" w:rsidR="00F7208A" w:rsidRPr="00692032" w:rsidRDefault="00F7208A" w:rsidP="00F7208A">
            <w:r w:rsidRPr="00692032">
              <w:t>80.8%</w:t>
            </w:r>
          </w:p>
        </w:tc>
        <w:tc>
          <w:tcPr>
            <w:tcW w:w="1772" w:type="dxa"/>
          </w:tcPr>
          <w:p w14:paraId="1ABAAF9B" w14:textId="55F27732" w:rsidR="00F7208A" w:rsidRPr="003F1A57" w:rsidRDefault="00F7208A" w:rsidP="00F7208A">
            <w:pPr>
              <w:rPr>
                <w:b/>
                <w:bCs/>
              </w:rPr>
            </w:pPr>
            <w:r w:rsidRPr="003F1A57">
              <w:rPr>
                <w:b/>
                <w:bCs/>
              </w:rPr>
              <w:t>22.8%</w:t>
            </w:r>
          </w:p>
        </w:tc>
        <w:tc>
          <w:tcPr>
            <w:tcW w:w="1772" w:type="dxa"/>
          </w:tcPr>
          <w:p w14:paraId="06EF9877" w14:textId="17807C3E" w:rsidR="00F7208A" w:rsidRPr="003F1A57" w:rsidRDefault="00F7208A" w:rsidP="00F7208A">
            <w:pPr>
              <w:rPr>
                <w:b/>
                <w:bCs/>
              </w:rPr>
            </w:pPr>
            <w:r w:rsidRPr="003F1A57">
              <w:rPr>
                <w:b/>
                <w:bCs/>
              </w:rPr>
              <w:t>77.2%</w:t>
            </w:r>
          </w:p>
        </w:tc>
      </w:tr>
      <w:tr w:rsidR="00F7208A" w14:paraId="3E085704" w14:textId="3955C79A" w:rsidTr="003E470A">
        <w:tc>
          <w:tcPr>
            <w:tcW w:w="2405" w:type="dxa"/>
          </w:tcPr>
          <w:p w14:paraId="3950F60E" w14:textId="07541A5D" w:rsidR="00F7208A" w:rsidRPr="00D531DB" w:rsidRDefault="00F7208A" w:rsidP="00F7208A">
            <w:pPr>
              <w:rPr>
                <w:b/>
                <w:bCs/>
              </w:rPr>
            </w:pPr>
            <w:r w:rsidRPr="00D531DB">
              <w:rPr>
                <w:b/>
                <w:bCs/>
              </w:rPr>
              <w:t xml:space="preserve">Lower Middle Quartile </w:t>
            </w:r>
          </w:p>
        </w:tc>
        <w:tc>
          <w:tcPr>
            <w:tcW w:w="1772" w:type="dxa"/>
          </w:tcPr>
          <w:p w14:paraId="779F86EE" w14:textId="0D1783C1" w:rsidR="00F7208A" w:rsidRPr="00692032" w:rsidRDefault="00F7208A" w:rsidP="00F7208A">
            <w:r w:rsidRPr="00692032">
              <w:t>20.8%</w:t>
            </w:r>
          </w:p>
        </w:tc>
        <w:tc>
          <w:tcPr>
            <w:tcW w:w="1772" w:type="dxa"/>
          </w:tcPr>
          <w:p w14:paraId="1E7F173D" w14:textId="6AB6CD17" w:rsidR="00F7208A" w:rsidRPr="00692032" w:rsidRDefault="00F7208A" w:rsidP="00F7208A">
            <w:r w:rsidRPr="00692032">
              <w:t>79.2%</w:t>
            </w:r>
          </w:p>
        </w:tc>
        <w:tc>
          <w:tcPr>
            <w:tcW w:w="1772" w:type="dxa"/>
          </w:tcPr>
          <w:p w14:paraId="2AD72A66" w14:textId="0FFF5B6B" w:rsidR="00F7208A" w:rsidRPr="003F1A57" w:rsidRDefault="00F7208A" w:rsidP="00F7208A">
            <w:pPr>
              <w:rPr>
                <w:b/>
                <w:bCs/>
              </w:rPr>
            </w:pPr>
            <w:r w:rsidRPr="003F1A57">
              <w:rPr>
                <w:b/>
                <w:bCs/>
              </w:rPr>
              <w:t>22.2%</w:t>
            </w:r>
          </w:p>
        </w:tc>
        <w:tc>
          <w:tcPr>
            <w:tcW w:w="1772" w:type="dxa"/>
          </w:tcPr>
          <w:p w14:paraId="1B826186" w14:textId="31F5E886" w:rsidR="00F7208A" w:rsidRPr="003F1A57" w:rsidRDefault="00F7208A" w:rsidP="00F7208A">
            <w:pPr>
              <w:rPr>
                <w:b/>
                <w:bCs/>
              </w:rPr>
            </w:pPr>
            <w:r w:rsidRPr="003F1A57">
              <w:rPr>
                <w:b/>
                <w:bCs/>
              </w:rPr>
              <w:t>77.8%</w:t>
            </w:r>
          </w:p>
        </w:tc>
      </w:tr>
      <w:tr w:rsidR="00F7208A" w14:paraId="6C8AE592" w14:textId="0EE102F4" w:rsidTr="003E470A">
        <w:tc>
          <w:tcPr>
            <w:tcW w:w="2405" w:type="dxa"/>
          </w:tcPr>
          <w:p w14:paraId="60FF0659" w14:textId="426B5F8E" w:rsidR="00F7208A" w:rsidRPr="00D531DB" w:rsidRDefault="00F7208A" w:rsidP="00F7208A">
            <w:pPr>
              <w:rPr>
                <w:b/>
                <w:bCs/>
              </w:rPr>
            </w:pPr>
            <w:r w:rsidRPr="00D531DB">
              <w:rPr>
                <w:b/>
                <w:bCs/>
              </w:rPr>
              <w:t xml:space="preserve">Lower Quartile </w:t>
            </w:r>
          </w:p>
        </w:tc>
        <w:tc>
          <w:tcPr>
            <w:tcW w:w="1772" w:type="dxa"/>
          </w:tcPr>
          <w:p w14:paraId="43714C5A" w14:textId="78845860" w:rsidR="00F7208A" w:rsidRPr="00692032" w:rsidRDefault="00F7208A" w:rsidP="00F7208A">
            <w:r w:rsidRPr="00692032">
              <w:t>24.6%</w:t>
            </w:r>
          </w:p>
        </w:tc>
        <w:tc>
          <w:tcPr>
            <w:tcW w:w="1772" w:type="dxa"/>
          </w:tcPr>
          <w:p w14:paraId="709FFBC4" w14:textId="01E6D083" w:rsidR="00F7208A" w:rsidRPr="00692032" w:rsidRDefault="00F7208A" w:rsidP="00F7208A">
            <w:r w:rsidRPr="00692032">
              <w:t>75.4%</w:t>
            </w:r>
          </w:p>
        </w:tc>
        <w:tc>
          <w:tcPr>
            <w:tcW w:w="1772" w:type="dxa"/>
          </w:tcPr>
          <w:p w14:paraId="693AF50C" w14:textId="46A394F9" w:rsidR="00F7208A" w:rsidRPr="003F1A57" w:rsidRDefault="00322569" w:rsidP="00F7208A">
            <w:pPr>
              <w:rPr>
                <w:b/>
                <w:bCs/>
              </w:rPr>
            </w:pPr>
            <w:r w:rsidRPr="003F1A57">
              <w:rPr>
                <w:b/>
                <w:bCs/>
              </w:rPr>
              <w:t>21.1%</w:t>
            </w:r>
          </w:p>
        </w:tc>
        <w:tc>
          <w:tcPr>
            <w:tcW w:w="1772" w:type="dxa"/>
          </w:tcPr>
          <w:p w14:paraId="15D7C639" w14:textId="4E626716" w:rsidR="00F7208A" w:rsidRPr="003F1A57" w:rsidRDefault="00322569" w:rsidP="00F7208A">
            <w:pPr>
              <w:rPr>
                <w:b/>
                <w:bCs/>
              </w:rPr>
            </w:pPr>
            <w:r w:rsidRPr="003F1A57">
              <w:rPr>
                <w:b/>
                <w:bCs/>
              </w:rPr>
              <w:t>78.9%</w:t>
            </w:r>
          </w:p>
        </w:tc>
      </w:tr>
    </w:tbl>
    <w:p w14:paraId="2F5E429D" w14:textId="77777777" w:rsidR="004C33B7" w:rsidRDefault="004C33B7"/>
    <w:p w14:paraId="11E1B03E" w14:textId="3ADB3E96" w:rsidR="00743D61" w:rsidRDefault="00251BFC">
      <w:r>
        <w:t xml:space="preserve">Our mean gender pay gap is </w:t>
      </w:r>
      <w:r w:rsidR="00F92B57">
        <w:t>3.0</w:t>
      </w:r>
      <w:r>
        <w:t xml:space="preserve">% and </w:t>
      </w:r>
      <w:r w:rsidR="001144BA">
        <w:t>m</w:t>
      </w:r>
      <w:r>
        <w:t xml:space="preserve">edian pay gap is </w:t>
      </w:r>
      <w:r w:rsidR="00F92B57">
        <w:t>1.2</w:t>
      </w:r>
      <w:r>
        <w:t xml:space="preserve">%.  </w:t>
      </w:r>
      <w:r w:rsidR="00F92B57">
        <w:t xml:space="preserve">We are pleased to have </w:t>
      </w:r>
      <w:r w:rsidR="001B0AB7">
        <w:t xml:space="preserve">reduced our pay gap figures in the last 12 months </w:t>
      </w:r>
      <w:r w:rsidR="00CA25F2">
        <w:t xml:space="preserve">through our fair and transparent pay framework.  We </w:t>
      </w:r>
      <w:r w:rsidR="00791202">
        <w:t>will strive to reduc</w:t>
      </w:r>
      <w:r w:rsidR="00FD149D">
        <w:t>e</w:t>
      </w:r>
      <w:r w:rsidR="00791202">
        <w:t xml:space="preserve"> this gap</w:t>
      </w:r>
      <w:r w:rsidR="00743D61">
        <w:t xml:space="preserve"> </w:t>
      </w:r>
      <w:r w:rsidR="001B0AB7">
        <w:t>even further</w:t>
      </w:r>
      <w:r w:rsidR="00FD149D">
        <w:t xml:space="preserve"> in the future</w:t>
      </w:r>
      <w:r w:rsidR="001B0AB7">
        <w:t xml:space="preserve"> </w:t>
      </w:r>
      <w:r w:rsidR="00CA25F2">
        <w:t xml:space="preserve">by </w:t>
      </w:r>
      <w:r w:rsidR="00F912AD">
        <w:t xml:space="preserve">continually monitoring and improving our pay and rewards programme and </w:t>
      </w:r>
      <w:r w:rsidR="00302806">
        <w:t xml:space="preserve">developing our </w:t>
      </w:r>
      <w:r w:rsidR="00AC37A1">
        <w:t>Organisational Design Framework</w:t>
      </w:r>
      <w:r w:rsidR="00B8194F">
        <w:t xml:space="preserve"> throughout the charity. </w:t>
      </w:r>
    </w:p>
    <w:p w14:paraId="1CB52813" w14:textId="4AC43331" w:rsidR="00791202" w:rsidRDefault="00AC37A1">
      <w:r>
        <w:t xml:space="preserve">We have and will always ensure all colleagues are paid </w:t>
      </w:r>
      <w:r w:rsidR="00B8194F">
        <w:t>fairly and</w:t>
      </w:r>
      <w:r>
        <w:t xml:space="preserve"> </w:t>
      </w:r>
      <w:r w:rsidR="004E5D3D">
        <w:t>can</w:t>
      </w:r>
      <w:r w:rsidR="00FF241F">
        <w:t xml:space="preserve"> progress</w:t>
      </w:r>
      <w:r>
        <w:t xml:space="preserve"> </w:t>
      </w:r>
      <w:r w:rsidR="00B8194F">
        <w:t xml:space="preserve">through their chosen career pathway. </w:t>
      </w:r>
    </w:p>
    <w:p w14:paraId="5D3FF1B5" w14:textId="1A9B5756" w:rsidR="00D531DB" w:rsidRPr="00096A70" w:rsidRDefault="00D531DB" w:rsidP="00D531DB">
      <w:pPr>
        <w:spacing w:after="0" w:line="240" w:lineRule="auto"/>
        <w:rPr>
          <w:b/>
          <w:bCs/>
        </w:rPr>
      </w:pPr>
      <w:r w:rsidRPr="00096A70">
        <w:rPr>
          <w:b/>
          <w:bCs/>
        </w:rPr>
        <w:t>Teresa Exelby</w:t>
      </w:r>
    </w:p>
    <w:p w14:paraId="68AAA005" w14:textId="2C2D9CDF" w:rsidR="00D531DB" w:rsidRPr="00096A70" w:rsidRDefault="00D531DB" w:rsidP="00D531DB">
      <w:pPr>
        <w:spacing w:after="0" w:line="240" w:lineRule="auto"/>
        <w:rPr>
          <w:b/>
          <w:bCs/>
          <w:u w:val="single"/>
        </w:rPr>
      </w:pPr>
      <w:r w:rsidRPr="00096A70">
        <w:rPr>
          <w:b/>
          <w:bCs/>
        </w:rPr>
        <w:t>Chief People Officer</w:t>
      </w:r>
    </w:p>
    <w:sectPr w:rsidR="00D531DB" w:rsidRPr="00096A7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4092" w14:textId="77777777" w:rsidR="00370E96" w:rsidRDefault="00370E96" w:rsidP="00D531DB">
      <w:pPr>
        <w:spacing w:after="0" w:line="240" w:lineRule="auto"/>
      </w:pPr>
      <w:r>
        <w:separator/>
      </w:r>
    </w:p>
  </w:endnote>
  <w:endnote w:type="continuationSeparator" w:id="0">
    <w:p w14:paraId="1C74E11A" w14:textId="77777777" w:rsidR="00370E96" w:rsidRDefault="00370E96" w:rsidP="00D5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448B" w14:textId="77777777" w:rsidR="00370E96" w:rsidRDefault="00370E96" w:rsidP="00D531DB">
      <w:pPr>
        <w:spacing w:after="0" w:line="240" w:lineRule="auto"/>
      </w:pPr>
      <w:r>
        <w:separator/>
      </w:r>
    </w:p>
  </w:footnote>
  <w:footnote w:type="continuationSeparator" w:id="0">
    <w:p w14:paraId="36575D66" w14:textId="77777777" w:rsidR="00370E96" w:rsidRDefault="00370E96" w:rsidP="00D5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A6E8" w14:textId="33B1E258" w:rsidR="00D531DB" w:rsidRDefault="00D531DB" w:rsidP="00D531DB">
    <w:pPr>
      <w:pStyle w:val="Header"/>
      <w:jc w:val="center"/>
    </w:pPr>
    <w:r>
      <w:rPr>
        <w:noProof/>
      </w:rPr>
      <w:drawing>
        <wp:inline distT="0" distB="0" distL="0" distR="0" wp14:anchorId="4A45241B" wp14:editId="179B81E2">
          <wp:extent cx="1859548" cy="1219200"/>
          <wp:effectExtent l="0" t="0" r="762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stretch>
                    <a:fillRect/>
                  </a:stretch>
                </pic:blipFill>
                <pic:spPr>
                  <a:xfrm>
                    <a:off x="0" y="0"/>
                    <a:ext cx="1895369" cy="12426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85"/>
    <w:rsid w:val="00096A70"/>
    <w:rsid w:val="001144BA"/>
    <w:rsid w:val="001B0AB7"/>
    <w:rsid w:val="00251BFC"/>
    <w:rsid w:val="00302806"/>
    <w:rsid w:val="00322569"/>
    <w:rsid w:val="00370E96"/>
    <w:rsid w:val="003A71B4"/>
    <w:rsid w:val="003E470A"/>
    <w:rsid w:val="003F1A57"/>
    <w:rsid w:val="00491A54"/>
    <w:rsid w:val="004A6E22"/>
    <w:rsid w:val="004C2F5B"/>
    <w:rsid w:val="004C33B7"/>
    <w:rsid w:val="004E5D3D"/>
    <w:rsid w:val="004F6C57"/>
    <w:rsid w:val="005A7E21"/>
    <w:rsid w:val="00692032"/>
    <w:rsid w:val="006A1B92"/>
    <w:rsid w:val="006F7A82"/>
    <w:rsid w:val="00743D61"/>
    <w:rsid w:val="00747B58"/>
    <w:rsid w:val="007737CA"/>
    <w:rsid w:val="00791202"/>
    <w:rsid w:val="0084361C"/>
    <w:rsid w:val="008B6859"/>
    <w:rsid w:val="009108DA"/>
    <w:rsid w:val="0097716D"/>
    <w:rsid w:val="00984119"/>
    <w:rsid w:val="00A15491"/>
    <w:rsid w:val="00A50545"/>
    <w:rsid w:val="00AC37A1"/>
    <w:rsid w:val="00B11A01"/>
    <w:rsid w:val="00B8194F"/>
    <w:rsid w:val="00C90DBD"/>
    <w:rsid w:val="00CA25F2"/>
    <w:rsid w:val="00D512C9"/>
    <w:rsid w:val="00D531DB"/>
    <w:rsid w:val="00DC1F5C"/>
    <w:rsid w:val="00E27917"/>
    <w:rsid w:val="00EC19B0"/>
    <w:rsid w:val="00F341A3"/>
    <w:rsid w:val="00F7208A"/>
    <w:rsid w:val="00F82785"/>
    <w:rsid w:val="00F912AD"/>
    <w:rsid w:val="00F92B57"/>
    <w:rsid w:val="00FD149D"/>
    <w:rsid w:val="00FF2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9641"/>
  <w15:chartTrackingRefBased/>
  <w15:docId w15:val="{C91EBCAE-6DAD-425F-94C5-8708C1BE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BFC"/>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53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1DB"/>
  </w:style>
  <w:style w:type="paragraph" w:styleId="Footer">
    <w:name w:val="footer"/>
    <w:basedOn w:val="Normal"/>
    <w:link w:val="FooterChar"/>
    <w:uiPriority w:val="99"/>
    <w:unhideWhenUsed/>
    <w:rsid w:val="00D53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Morrow</dc:creator>
  <cp:keywords/>
  <dc:description/>
  <cp:lastModifiedBy>Jenny Middleton</cp:lastModifiedBy>
  <cp:revision>2</cp:revision>
  <dcterms:created xsi:type="dcterms:W3CDTF">2023-03-16T13:08:00Z</dcterms:created>
  <dcterms:modified xsi:type="dcterms:W3CDTF">2023-03-16T13:08:00Z</dcterms:modified>
</cp:coreProperties>
</file>