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B8CB6" w14:textId="4892150D" w:rsidR="00B8194F" w:rsidRDefault="00B8194F" w:rsidP="00B8194F">
      <w:pPr>
        <w:jc w:val="center"/>
      </w:pPr>
      <w:r>
        <w:rPr>
          <w:noProof/>
        </w:rPr>
        <w:drawing>
          <wp:inline distT="0" distB="0" distL="0" distR="0" wp14:anchorId="273E79A1" wp14:editId="6997B41F">
            <wp:extent cx="1989455" cy="1152197"/>
            <wp:effectExtent l="0" t="0" r="0" b="0"/>
            <wp:docPr id="1" name="Picture 1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08624" cy="1163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6C0DB9" w14:textId="77777777" w:rsidR="00B8194F" w:rsidRDefault="00B8194F"/>
    <w:p w14:paraId="5DC46B71" w14:textId="1B2A9F08" w:rsidR="004C33B7" w:rsidRDefault="004C33B7">
      <w:r>
        <w:t xml:space="preserve">As an equal </w:t>
      </w:r>
      <w:r w:rsidR="00B8194F">
        <w:t>opportunity’s</w:t>
      </w:r>
      <w:r>
        <w:t xml:space="preserve"> employer, Community Integrated Care actively strives to achieve the fair </w:t>
      </w:r>
      <w:r w:rsidR="00156B17">
        <w:t xml:space="preserve">and equal </w:t>
      </w:r>
      <w:r>
        <w:t xml:space="preserve">treatment of all colleagues, regardless of gender.   We will continue to follow our passion, to lobby the Government to increase funding to the </w:t>
      </w:r>
      <w:r w:rsidR="00156B17">
        <w:t xml:space="preserve">care </w:t>
      </w:r>
      <w:r>
        <w:t>sector</w:t>
      </w:r>
      <w:r w:rsidR="00156B17">
        <w:t>,</w:t>
      </w:r>
      <w:r>
        <w:t xml:space="preserve"> to enable us to pay colleagues the rate of pay they deserve.  </w:t>
      </w:r>
    </w:p>
    <w:p w14:paraId="66CA8D38" w14:textId="775C5672" w:rsidR="00EC19B0" w:rsidRDefault="00F82785">
      <w:r>
        <w:t>Community Integrated Care is pleased to publish details of its Gender Pay Gap in accordance with the Government</w:t>
      </w:r>
      <w:r w:rsidR="00156B17">
        <w:t>’</w:t>
      </w:r>
      <w:r>
        <w:t>s Gender Pay Gap legislation</w:t>
      </w:r>
      <w:r w:rsidR="00984119">
        <w:t xml:space="preserve">. </w:t>
      </w:r>
    </w:p>
    <w:p w14:paraId="74589978" w14:textId="05A3AEC2" w:rsidR="00984119" w:rsidRDefault="00984119">
      <w:r>
        <w:t xml:space="preserve">The information collected as </w:t>
      </w:r>
      <w:r w:rsidR="00365D79">
        <w:t>of</w:t>
      </w:r>
      <w:r>
        <w:t xml:space="preserve"> 5</w:t>
      </w:r>
      <w:r w:rsidRPr="00984119">
        <w:rPr>
          <w:vertAlign w:val="superscript"/>
        </w:rPr>
        <w:t>th</w:t>
      </w:r>
      <w:r>
        <w:t xml:space="preserve"> April 2021</w:t>
      </w:r>
      <w:r w:rsidR="00066CA6">
        <w:t xml:space="preserve"> for the previous 12 months</w:t>
      </w:r>
      <w:r>
        <w:t xml:space="preserve"> shows: </w:t>
      </w:r>
    </w:p>
    <w:p w14:paraId="01B50202" w14:textId="70C7E168" w:rsidR="00984119" w:rsidRDefault="00984119">
      <w:pPr>
        <w:rPr>
          <w:b/>
          <w:bCs/>
          <w:u w:val="single"/>
        </w:rPr>
      </w:pPr>
      <w:r w:rsidRPr="00984119">
        <w:rPr>
          <w:b/>
          <w:bCs/>
          <w:u w:val="single"/>
        </w:rPr>
        <w:t xml:space="preserve">Gender Pay Gap Overview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84119" w14:paraId="2F66B9DC" w14:textId="77777777" w:rsidTr="00984119">
        <w:tc>
          <w:tcPr>
            <w:tcW w:w="4508" w:type="dxa"/>
          </w:tcPr>
          <w:p w14:paraId="506E9980" w14:textId="7BFA6686" w:rsidR="00984119" w:rsidRPr="00984119" w:rsidRDefault="0098411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Mean Gender Pay Gap </w:t>
            </w:r>
          </w:p>
        </w:tc>
        <w:tc>
          <w:tcPr>
            <w:tcW w:w="4508" w:type="dxa"/>
          </w:tcPr>
          <w:p w14:paraId="3E03B5EA" w14:textId="2B7B788B" w:rsidR="00984119" w:rsidRPr="00A15491" w:rsidRDefault="00984119">
            <w:r w:rsidRPr="00A15491">
              <w:t>5.4%</w:t>
            </w:r>
          </w:p>
        </w:tc>
      </w:tr>
      <w:tr w:rsidR="00984119" w14:paraId="3209B4C2" w14:textId="77777777" w:rsidTr="00984119">
        <w:tc>
          <w:tcPr>
            <w:tcW w:w="4508" w:type="dxa"/>
          </w:tcPr>
          <w:p w14:paraId="12F4FD53" w14:textId="404E0E6D" w:rsidR="00984119" w:rsidRPr="00984119" w:rsidRDefault="0098411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Median Gender Pay Gap </w:t>
            </w:r>
          </w:p>
        </w:tc>
        <w:tc>
          <w:tcPr>
            <w:tcW w:w="4508" w:type="dxa"/>
          </w:tcPr>
          <w:p w14:paraId="5BA708CE" w14:textId="144DEBC9" w:rsidR="00984119" w:rsidRPr="00A15491" w:rsidRDefault="00A15491">
            <w:r w:rsidRPr="00A15491">
              <w:t>2.1%</w:t>
            </w:r>
          </w:p>
        </w:tc>
      </w:tr>
      <w:tr w:rsidR="00984119" w14:paraId="545F7D52" w14:textId="77777777" w:rsidTr="00984119">
        <w:tc>
          <w:tcPr>
            <w:tcW w:w="4508" w:type="dxa"/>
          </w:tcPr>
          <w:p w14:paraId="39683BDC" w14:textId="08302E33" w:rsidR="00984119" w:rsidRPr="00984119" w:rsidRDefault="00984119">
            <w:pPr>
              <w:rPr>
                <w:b/>
                <w:bCs/>
              </w:rPr>
            </w:pPr>
            <w:r w:rsidRPr="00984119">
              <w:rPr>
                <w:b/>
                <w:bCs/>
              </w:rPr>
              <w:t xml:space="preserve">Mean Bonus Pay Gap </w:t>
            </w:r>
          </w:p>
        </w:tc>
        <w:tc>
          <w:tcPr>
            <w:tcW w:w="4508" w:type="dxa"/>
          </w:tcPr>
          <w:p w14:paraId="6ECD4867" w14:textId="2366B137" w:rsidR="00984119" w:rsidRPr="00A15491" w:rsidRDefault="00A15491">
            <w:r w:rsidRPr="00A15491">
              <w:t>0%</w:t>
            </w:r>
          </w:p>
        </w:tc>
      </w:tr>
      <w:tr w:rsidR="00984119" w14:paraId="10EA72B0" w14:textId="77777777" w:rsidTr="00984119">
        <w:tc>
          <w:tcPr>
            <w:tcW w:w="4508" w:type="dxa"/>
          </w:tcPr>
          <w:p w14:paraId="6E578DD3" w14:textId="23CACC49" w:rsidR="00984119" w:rsidRPr="00984119" w:rsidRDefault="00984119">
            <w:pPr>
              <w:rPr>
                <w:b/>
                <w:bCs/>
              </w:rPr>
            </w:pPr>
            <w:r w:rsidRPr="00984119">
              <w:rPr>
                <w:b/>
                <w:bCs/>
              </w:rPr>
              <w:t xml:space="preserve">Median Bonus Pay Gap </w:t>
            </w:r>
          </w:p>
        </w:tc>
        <w:tc>
          <w:tcPr>
            <w:tcW w:w="4508" w:type="dxa"/>
          </w:tcPr>
          <w:p w14:paraId="2FE8CC18" w14:textId="3915BCF1" w:rsidR="00984119" w:rsidRPr="00A15491" w:rsidRDefault="00A15491">
            <w:r w:rsidRPr="00A15491">
              <w:t>0%</w:t>
            </w:r>
          </w:p>
        </w:tc>
      </w:tr>
    </w:tbl>
    <w:p w14:paraId="4DE117BA" w14:textId="4F582352" w:rsidR="00984119" w:rsidRDefault="00984119"/>
    <w:p w14:paraId="4B1A96BC" w14:textId="50AC974F" w:rsidR="00A15491" w:rsidRDefault="00A15491">
      <w:pPr>
        <w:rPr>
          <w:b/>
          <w:bCs/>
          <w:u w:val="single"/>
        </w:rPr>
      </w:pPr>
      <w:r w:rsidRPr="00A15491">
        <w:rPr>
          <w:b/>
          <w:bCs/>
          <w:u w:val="single"/>
        </w:rPr>
        <w:t>Gender Breakdown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15491" w14:paraId="7BC27E2F" w14:textId="77777777" w:rsidTr="00A15491">
        <w:tc>
          <w:tcPr>
            <w:tcW w:w="3005" w:type="dxa"/>
          </w:tcPr>
          <w:p w14:paraId="18943A19" w14:textId="66010869" w:rsidR="00A15491" w:rsidRPr="00A15491" w:rsidRDefault="00A15491">
            <w:pPr>
              <w:rPr>
                <w:b/>
                <w:bCs/>
              </w:rPr>
            </w:pPr>
          </w:p>
        </w:tc>
        <w:tc>
          <w:tcPr>
            <w:tcW w:w="3005" w:type="dxa"/>
          </w:tcPr>
          <w:p w14:paraId="09859BF1" w14:textId="7E725FCB" w:rsidR="00A15491" w:rsidRPr="00A15491" w:rsidRDefault="00A15491">
            <w:pPr>
              <w:rPr>
                <w:b/>
                <w:bCs/>
              </w:rPr>
            </w:pPr>
            <w:r w:rsidRPr="00A15491">
              <w:rPr>
                <w:b/>
                <w:bCs/>
              </w:rPr>
              <w:t xml:space="preserve">Male </w:t>
            </w:r>
          </w:p>
        </w:tc>
        <w:tc>
          <w:tcPr>
            <w:tcW w:w="3006" w:type="dxa"/>
          </w:tcPr>
          <w:p w14:paraId="65BC16C5" w14:textId="65155FC2" w:rsidR="00A15491" w:rsidRPr="00A15491" w:rsidRDefault="00A15491">
            <w:pPr>
              <w:rPr>
                <w:b/>
                <w:bCs/>
              </w:rPr>
            </w:pPr>
            <w:r w:rsidRPr="00A15491">
              <w:rPr>
                <w:b/>
                <w:bCs/>
              </w:rPr>
              <w:t xml:space="preserve">Female </w:t>
            </w:r>
          </w:p>
        </w:tc>
      </w:tr>
      <w:tr w:rsidR="00A15491" w14:paraId="70AD544A" w14:textId="77777777" w:rsidTr="00A15491">
        <w:tc>
          <w:tcPr>
            <w:tcW w:w="3005" w:type="dxa"/>
          </w:tcPr>
          <w:p w14:paraId="6F6FC7E8" w14:textId="6F895AF6" w:rsidR="00A15491" w:rsidRPr="00A15491" w:rsidRDefault="00A15491">
            <w:pPr>
              <w:rPr>
                <w:b/>
                <w:bCs/>
              </w:rPr>
            </w:pPr>
            <w:r w:rsidRPr="00A15491">
              <w:rPr>
                <w:b/>
                <w:bCs/>
              </w:rPr>
              <w:t xml:space="preserve">Number of Colleagues </w:t>
            </w:r>
          </w:p>
        </w:tc>
        <w:tc>
          <w:tcPr>
            <w:tcW w:w="3005" w:type="dxa"/>
          </w:tcPr>
          <w:p w14:paraId="2E5512C8" w14:textId="15F11ACD" w:rsidR="00A15491" w:rsidRPr="00A50545" w:rsidRDefault="00A50545">
            <w:r w:rsidRPr="00A50545">
              <w:t>908</w:t>
            </w:r>
          </w:p>
        </w:tc>
        <w:tc>
          <w:tcPr>
            <w:tcW w:w="3006" w:type="dxa"/>
          </w:tcPr>
          <w:p w14:paraId="10BE541B" w14:textId="69DC621A" w:rsidR="00A15491" w:rsidRPr="00A50545" w:rsidRDefault="00A50545">
            <w:r w:rsidRPr="00A50545">
              <w:t>3236</w:t>
            </w:r>
          </w:p>
        </w:tc>
      </w:tr>
      <w:tr w:rsidR="00A15491" w14:paraId="085FFEF4" w14:textId="77777777" w:rsidTr="00A15491">
        <w:tc>
          <w:tcPr>
            <w:tcW w:w="3005" w:type="dxa"/>
          </w:tcPr>
          <w:p w14:paraId="44879BD6" w14:textId="3BCF2EB1" w:rsidR="00A15491" w:rsidRPr="00A15491" w:rsidRDefault="00A15491">
            <w:pPr>
              <w:rPr>
                <w:b/>
                <w:bCs/>
              </w:rPr>
            </w:pPr>
            <w:r w:rsidRPr="00A15491">
              <w:rPr>
                <w:b/>
                <w:bCs/>
              </w:rPr>
              <w:t xml:space="preserve">Mean Hourly Rate </w:t>
            </w:r>
          </w:p>
        </w:tc>
        <w:tc>
          <w:tcPr>
            <w:tcW w:w="3005" w:type="dxa"/>
          </w:tcPr>
          <w:p w14:paraId="21722B73" w14:textId="3903CF9D" w:rsidR="00A15491" w:rsidRPr="00A50545" w:rsidRDefault="00A50545">
            <w:r w:rsidRPr="00A50545">
              <w:t>10.55</w:t>
            </w:r>
          </w:p>
        </w:tc>
        <w:tc>
          <w:tcPr>
            <w:tcW w:w="3006" w:type="dxa"/>
          </w:tcPr>
          <w:p w14:paraId="33F991ED" w14:textId="36CFC061" w:rsidR="00A15491" w:rsidRPr="00A50545" w:rsidRDefault="00A50545">
            <w:r w:rsidRPr="00A50545">
              <w:t>9.98</w:t>
            </w:r>
          </w:p>
        </w:tc>
      </w:tr>
      <w:tr w:rsidR="00A15491" w14:paraId="4C9D3198" w14:textId="77777777" w:rsidTr="00A15491">
        <w:tc>
          <w:tcPr>
            <w:tcW w:w="3005" w:type="dxa"/>
          </w:tcPr>
          <w:p w14:paraId="65C47F8D" w14:textId="6DAE1C02" w:rsidR="00A15491" w:rsidRPr="00A15491" w:rsidRDefault="00A15491">
            <w:pPr>
              <w:rPr>
                <w:b/>
                <w:bCs/>
              </w:rPr>
            </w:pPr>
            <w:r w:rsidRPr="00A15491">
              <w:rPr>
                <w:b/>
                <w:bCs/>
              </w:rPr>
              <w:t xml:space="preserve">Median Hourly Rate </w:t>
            </w:r>
          </w:p>
        </w:tc>
        <w:tc>
          <w:tcPr>
            <w:tcW w:w="3005" w:type="dxa"/>
          </w:tcPr>
          <w:p w14:paraId="3E5E24CE" w14:textId="3D125B16" w:rsidR="00A15491" w:rsidRPr="00A50545" w:rsidRDefault="00A50545">
            <w:r w:rsidRPr="00A50545">
              <w:t>9.03</w:t>
            </w:r>
          </w:p>
        </w:tc>
        <w:tc>
          <w:tcPr>
            <w:tcW w:w="3006" w:type="dxa"/>
          </w:tcPr>
          <w:p w14:paraId="3CB6D1D8" w14:textId="0E2E18C4" w:rsidR="00A15491" w:rsidRPr="00A50545" w:rsidRDefault="00A50545">
            <w:r w:rsidRPr="00A50545">
              <w:t>8.84</w:t>
            </w:r>
          </w:p>
        </w:tc>
      </w:tr>
    </w:tbl>
    <w:p w14:paraId="0A4252C8" w14:textId="4FB6D0D5" w:rsidR="00A15491" w:rsidRDefault="00A15491">
      <w:pPr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15491" w14:paraId="41699698" w14:textId="77777777" w:rsidTr="00A15491">
        <w:tc>
          <w:tcPr>
            <w:tcW w:w="3005" w:type="dxa"/>
          </w:tcPr>
          <w:p w14:paraId="59571283" w14:textId="55BF9C97" w:rsidR="00A15491" w:rsidRDefault="00A1549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Pay Quartile </w:t>
            </w:r>
          </w:p>
        </w:tc>
        <w:tc>
          <w:tcPr>
            <w:tcW w:w="3005" w:type="dxa"/>
          </w:tcPr>
          <w:p w14:paraId="7C6E20B3" w14:textId="0E746AF7" w:rsidR="00A15491" w:rsidRDefault="00A1549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Female Proportion </w:t>
            </w:r>
          </w:p>
        </w:tc>
        <w:tc>
          <w:tcPr>
            <w:tcW w:w="3006" w:type="dxa"/>
          </w:tcPr>
          <w:p w14:paraId="27E96F8F" w14:textId="73CD2297" w:rsidR="00A15491" w:rsidRDefault="00A1549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Male Proportion </w:t>
            </w:r>
          </w:p>
        </w:tc>
      </w:tr>
      <w:tr w:rsidR="00A15491" w14:paraId="3FE3D6F3" w14:textId="77777777" w:rsidTr="00A15491">
        <w:tc>
          <w:tcPr>
            <w:tcW w:w="3005" w:type="dxa"/>
          </w:tcPr>
          <w:p w14:paraId="0AC3104D" w14:textId="07AC02B9" w:rsidR="00A15491" w:rsidRPr="00251BFC" w:rsidRDefault="00A15491">
            <w:r w:rsidRPr="00251BFC">
              <w:t xml:space="preserve">Upper Quartile </w:t>
            </w:r>
          </w:p>
        </w:tc>
        <w:tc>
          <w:tcPr>
            <w:tcW w:w="3005" w:type="dxa"/>
          </w:tcPr>
          <w:p w14:paraId="78550D98" w14:textId="393FCE6E" w:rsidR="00A15491" w:rsidRPr="004E5D3D" w:rsidRDefault="004E5D3D">
            <w:r w:rsidRPr="004E5D3D">
              <w:t>80.5%</w:t>
            </w:r>
          </w:p>
        </w:tc>
        <w:tc>
          <w:tcPr>
            <w:tcW w:w="3006" w:type="dxa"/>
          </w:tcPr>
          <w:p w14:paraId="71F78630" w14:textId="7A5BAC38" w:rsidR="00A15491" w:rsidRPr="004E5D3D" w:rsidRDefault="004E5D3D">
            <w:r w:rsidRPr="004E5D3D">
              <w:t>19.5%</w:t>
            </w:r>
          </w:p>
        </w:tc>
      </w:tr>
      <w:tr w:rsidR="00A15491" w14:paraId="214398FD" w14:textId="77777777" w:rsidTr="00A15491">
        <w:tc>
          <w:tcPr>
            <w:tcW w:w="3005" w:type="dxa"/>
          </w:tcPr>
          <w:p w14:paraId="22B9F754" w14:textId="3666F6D9" w:rsidR="00A15491" w:rsidRPr="00251BFC" w:rsidRDefault="00A15491">
            <w:r w:rsidRPr="00251BFC">
              <w:t xml:space="preserve">Upper Middle Quartile </w:t>
            </w:r>
          </w:p>
        </w:tc>
        <w:tc>
          <w:tcPr>
            <w:tcW w:w="3005" w:type="dxa"/>
          </w:tcPr>
          <w:p w14:paraId="53521D31" w14:textId="6C89A9AA" w:rsidR="00A15491" w:rsidRPr="004E5D3D" w:rsidRDefault="004E5D3D">
            <w:r w:rsidRPr="004E5D3D">
              <w:t>80.8%</w:t>
            </w:r>
          </w:p>
        </w:tc>
        <w:tc>
          <w:tcPr>
            <w:tcW w:w="3006" w:type="dxa"/>
          </w:tcPr>
          <w:p w14:paraId="1036CC2D" w14:textId="508648F5" w:rsidR="00A15491" w:rsidRPr="004E5D3D" w:rsidRDefault="004E5D3D">
            <w:r w:rsidRPr="004E5D3D">
              <w:t>19.2%</w:t>
            </w:r>
          </w:p>
        </w:tc>
      </w:tr>
      <w:tr w:rsidR="00A15491" w14:paraId="3E085704" w14:textId="77777777" w:rsidTr="00A15491">
        <w:tc>
          <w:tcPr>
            <w:tcW w:w="3005" w:type="dxa"/>
          </w:tcPr>
          <w:p w14:paraId="3950F60E" w14:textId="07541A5D" w:rsidR="00A15491" w:rsidRPr="00251BFC" w:rsidRDefault="00A15491">
            <w:r w:rsidRPr="00251BFC">
              <w:t xml:space="preserve">Lower Middle Quartile </w:t>
            </w:r>
          </w:p>
        </w:tc>
        <w:tc>
          <w:tcPr>
            <w:tcW w:w="3005" w:type="dxa"/>
          </w:tcPr>
          <w:p w14:paraId="71FC503F" w14:textId="7B241853" w:rsidR="00A15491" w:rsidRPr="004E5D3D" w:rsidRDefault="004E5D3D">
            <w:r w:rsidRPr="004E5D3D">
              <w:t>79.2%</w:t>
            </w:r>
          </w:p>
        </w:tc>
        <w:tc>
          <w:tcPr>
            <w:tcW w:w="3006" w:type="dxa"/>
          </w:tcPr>
          <w:p w14:paraId="779F86EE" w14:textId="0D1783C1" w:rsidR="00A15491" w:rsidRPr="004E5D3D" w:rsidRDefault="004E5D3D">
            <w:r w:rsidRPr="004E5D3D">
              <w:t>20.8%</w:t>
            </w:r>
          </w:p>
        </w:tc>
      </w:tr>
      <w:tr w:rsidR="00A15491" w14:paraId="6C8AE592" w14:textId="77777777" w:rsidTr="00A15491">
        <w:tc>
          <w:tcPr>
            <w:tcW w:w="3005" w:type="dxa"/>
          </w:tcPr>
          <w:p w14:paraId="60FF0659" w14:textId="426B5F8E" w:rsidR="00A15491" w:rsidRPr="00251BFC" w:rsidRDefault="00A15491">
            <w:r w:rsidRPr="00251BFC">
              <w:t xml:space="preserve">Lower Quartile </w:t>
            </w:r>
          </w:p>
        </w:tc>
        <w:tc>
          <w:tcPr>
            <w:tcW w:w="3005" w:type="dxa"/>
          </w:tcPr>
          <w:p w14:paraId="32A372A1" w14:textId="65C0D68F" w:rsidR="00A15491" w:rsidRPr="004E5D3D" w:rsidRDefault="004E5D3D">
            <w:r w:rsidRPr="004E5D3D">
              <w:t>75.4%</w:t>
            </w:r>
          </w:p>
        </w:tc>
        <w:tc>
          <w:tcPr>
            <w:tcW w:w="3006" w:type="dxa"/>
          </w:tcPr>
          <w:p w14:paraId="43714C5A" w14:textId="78845860" w:rsidR="00A15491" w:rsidRPr="004E5D3D" w:rsidRDefault="004E5D3D">
            <w:r w:rsidRPr="004E5D3D">
              <w:t>24.6%</w:t>
            </w:r>
          </w:p>
        </w:tc>
      </w:tr>
    </w:tbl>
    <w:p w14:paraId="2F5E429D" w14:textId="77777777" w:rsidR="004C33B7" w:rsidRDefault="004C33B7"/>
    <w:p w14:paraId="11E1B03E" w14:textId="4D42ECE0" w:rsidR="00743D61" w:rsidRDefault="00251BFC">
      <w:r>
        <w:t xml:space="preserve">Our mean gender pay gap is 5.4% and </w:t>
      </w:r>
      <w:r w:rsidR="001144BA">
        <w:t>m</w:t>
      </w:r>
      <w:r>
        <w:t xml:space="preserve">edian pay gap is 2.1%.  </w:t>
      </w:r>
      <w:r w:rsidR="00365D79">
        <w:t>Whilst</w:t>
      </w:r>
      <w:r w:rsidR="00156B17">
        <w:t xml:space="preserve"> t</w:t>
      </w:r>
      <w:r w:rsidR="00791202">
        <w:t>his is very low compared to the national average of 15.4 %, we will continue to strive to reduc</w:t>
      </w:r>
      <w:r w:rsidR="00204F64">
        <w:t>e</w:t>
      </w:r>
      <w:r w:rsidR="00791202">
        <w:t xml:space="preserve"> this gap</w:t>
      </w:r>
      <w:r w:rsidR="00743D61">
        <w:t xml:space="preserve"> by building on the foundations of </w:t>
      </w:r>
      <w:r w:rsidR="001144BA">
        <w:t>our</w:t>
      </w:r>
      <w:r w:rsidR="00743D61">
        <w:t xml:space="preserve"> fair and transparent pay framewor</w:t>
      </w:r>
      <w:r w:rsidR="00C90DBD">
        <w:t>k</w:t>
      </w:r>
      <w:r w:rsidR="00B8194F">
        <w:t>.</w:t>
      </w:r>
      <w:r w:rsidR="00C90DBD">
        <w:t xml:space="preserve"> </w:t>
      </w:r>
      <w:r w:rsidR="00B8194F">
        <w:t>W</w:t>
      </w:r>
      <w:r w:rsidR="00C90DBD">
        <w:t xml:space="preserve">e have </w:t>
      </w:r>
      <w:r w:rsidR="00204F64">
        <w:t>made further progress this year through the introduction of an o</w:t>
      </w:r>
      <w:r w:rsidR="00AC37A1">
        <w:t xml:space="preserve">rganisational </w:t>
      </w:r>
      <w:r w:rsidR="00204F64">
        <w:t>d</w:t>
      </w:r>
      <w:r w:rsidR="00AC37A1">
        <w:t xml:space="preserve">esign </w:t>
      </w:r>
      <w:r w:rsidR="00204F64">
        <w:t>f</w:t>
      </w:r>
      <w:r w:rsidR="00AC37A1">
        <w:t>ramework</w:t>
      </w:r>
      <w:r w:rsidR="00B8194F">
        <w:t xml:space="preserve"> throughout the </w:t>
      </w:r>
      <w:r w:rsidR="00156B17">
        <w:t>C</w:t>
      </w:r>
      <w:r w:rsidR="00B8194F">
        <w:t xml:space="preserve">harity. </w:t>
      </w:r>
    </w:p>
    <w:p w14:paraId="7882DFD4" w14:textId="35A5A107" w:rsidR="00AC37A1" w:rsidRDefault="00AC37A1">
      <w:r>
        <w:t>We</w:t>
      </w:r>
      <w:r w:rsidR="00204F64">
        <w:t xml:space="preserve"> continue to</w:t>
      </w:r>
      <w:r w:rsidR="00066CA6">
        <w:t xml:space="preserve"> demonstrate </w:t>
      </w:r>
      <w:r w:rsidR="00B8194F">
        <w:t>fair</w:t>
      </w:r>
      <w:r w:rsidR="00066CA6">
        <w:t xml:space="preserve"> pay</w:t>
      </w:r>
      <w:r w:rsidR="00B8194F">
        <w:t xml:space="preserve"> and</w:t>
      </w:r>
      <w:r>
        <w:t xml:space="preserve"> </w:t>
      </w:r>
      <w:r w:rsidR="00204F64">
        <w:t xml:space="preserve">equal opportunity to progress </w:t>
      </w:r>
      <w:r w:rsidR="00066CA6">
        <w:t>through</w:t>
      </w:r>
      <w:r w:rsidR="0042775F">
        <w:t>out</w:t>
      </w:r>
      <w:r w:rsidR="00066CA6">
        <w:t xml:space="preserve"> the organisation </w:t>
      </w:r>
      <w:r w:rsidR="00BE060D">
        <w:t xml:space="preserve">for all of our colleagues </w:t>
      </w:r>
      <w:r w:rsidR="00066CA6">
        <w:t xml:space="preserve">regardless of </w:t>
      </w:r>
      <w:r w:rsidR="00BE060D">
        <w:t>all individual characteristics.</w:t>
      </w:r>
    </w:p>
    <w:p w14:paraId="1CB52813" w14:textId="77777777" w:rsidR="00791202" w:rsidRPr="00A15491" w:rsidRDefault="00791202">
      <w:pPr>
        <w:rPr>
          <w:b/>
          <w:bCs/>
          <w:u w:val="single"/>
        </w:rPr>
      </w:pPr>
    </w:p>
    <w:sectPr w:rsidR="00791202" w:rsidRPr="00A154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y9JPjd/lbp9KBX" id="05ZfnVoa"/>
    <int:ParagraphRange paragraphId="2021842900" textId="900047111" start="102" length="6" invalidationStart="102" invalidationLength="6" id="BurioV7f"/>
    <int:ParagraphRange paragraphId="300003390" textId="1295398625" start="61" length="7" invalidationStart="61" invalidationLength="7" id="pxAdf2Q6"/>
  </int:Manifest>
  <int:Observations>
    <int:Content id="05ZfnVoa">
      <int:Rejection type="LegacyProofing"/>
    </int:Content>
    <int:Content id="BurioV7f">
      <int:Rejection type="LegacyProofing"/>
    </int:Content>
    <int:Content id="pxAdf2Q6">
      <int:Rejection type="LegacyProofing"/>
    </int:Content>
  </int:Observations>
</int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785"/>
    <w:rsid w:val="00066CA6"/>
    <w:rsid w:val="000700C8"/>
    <w:rsid w:val="001144BA"/>
    <w:rsid w:val="00156B17"/>
    <w:rsid w:val="00204F64"/>
    <w:rsid w:val="00251BFC"/>
    <w:rsid w:val="0033612F"/>
    <w:rsid w:val="00365D79"/>
    <w:rsid w:val="0042775F"/>
    <w:rsid w:val="004C33B7"/>
    <w:rsid w:val="004E5D3D"/>
    <w:rsid w:val="006F7A82"/>
    <w:rsid w:val="00743D61"/>
    <w:rsid w:val="00791202"/>
    <w:rsid w:val="00802B9A"/>
    <w:rsid w:val="00984119"/>
    <w:rsid w:val="00A15491"/>
    <w:rsid w:val="00A50545"/>
    <w:rsid w:val="00AC37A1"/>
    <w:rsid w:val="00B8194F"/>
    <w:rsid w:val="00BE060D"/>
    <w:rsid w:val="00C90DBD"/>
    <w:rsid w:val="00EC19B0"/>
    <w:rsid w:val="00F82785"/>
    <w:rsid w:val="1576C55F"/>
    <w:rsid w:val="16A16B98"/>
    <w:rsid w:val="1D1FEFB5"/>
    <w:rsid w:val="4ED29950"/>
    <w:rsid w:val="525E739A"/>
    <w:rsid w:val="596DD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99641"/>
  <w15:chartTrackingRefBased/>
  <w15:docId w15:val="{43E4B9E3-DCA9-43CD-93A2-01FA9E136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4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51B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c26e9fd574484acf" Type="http://schemas.microsoft.com/office/2019/09/relationships/intelligence" Target="intelligence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1316</Characters>
  <Application>Microsoft Office Word</Application>
  <DocSecurity>4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Morrow</dc:creator>
  <cp:keywords/>
  <dc:description/>
  <cp:lastModifiedBy>Alexandra Johnston</cp:lastModifiedBy>
  <cp:revision>2</cp:revision>
  <dcterms:created xsi:type="dcterms:W3CDTF">2022-04-01T10:26:00Z</dcterms:created>
  <dcterms:modified xsi:type="dcterms:W3CDTF">2022-04-01T10:26:00Z</dcterms:modified>
</cp:coreProperties>
</file>